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9" w:line="240" w:lineRule="auto"/>
        <w:ind w:left="1541" w:right="1552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Критеријуми оцењивања ученика из Рачунарства и информатике и информатичке групе предмета</w:t>
      </w:r>
    </w:p>
    <w:p w:rsidR="00000000" w:rsidDel="00000000" w:rsidP="00000000" w:rsidRDefault="00000000" w:rsidRPr="00000000" w14:paraId="00000002">
      <w:pPr>
        <w:spacing w:after="0" w:before="29" w:line="240" w:lineRule="auto"/>
        <w:ind w:left="1541" w:right="1552" w:firstLine="0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Наставник на почетку школске године, ради планирања и даљег праћења напредовања ученика, процењује степен развијености компетенција ученика из предмета Рачунарство и информатика путем иницијалног теста. Иницијални тест се не оцењује бројчано већ ученик добија повратну информацију о својим постигнућима.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Елементи оцењивања из предмета Рачунарство и информатика, који су дефинисани на основу исхода и Правилника о оцењивању ученика у средњем образовању и васпитању, су: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tabs>
          <w:tab w:val="left" w:leader="none" w:pos="1180"/>
          <w:tab w:val="left" w:leader="none" w:pos="1181"/>
        </w:tabs>
        <w:spacing w:after="0" w:before="182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усвојеност образовних садржаја;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tabs>
          <w:tab w:val="left" w:leader="none" w:pos="1180"/>
          <w:tab w:val="left" w:leader="none" w:pos="1181"/>
        </w:tabs>
        <w:spacing w:after="0" w:before="24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примена знања;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tabs>
          <w:tab w:val="left" w:leader="none" w:pos="1180"/>
          <w:tab w:val="left" w:leader="none" w:pos="1181"/>
        </w:tabs>
        <w:spacing w:after="0" w:before="24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активност ученика.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Ученик у току школске године може добити оцене на основу: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tabs>
          <w:tab w:val="left" w:leader="none" w:pos="1180"/>
          <w:tab w:val="left" w:leader="none" w:pos="1181"/>
        </w:tabs>
        <w:spacing w:after="0" w:before="24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редовног ангажовања коришћењем материјала и решавањем квизова преко Мудл платформе и Нет-кабинета (на порталу Петља);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tabs>
          <w:tab w:val="left" w:leader="none" w:pos="1180"/>
          <w:tab w:val="left" w:leader="none" w:pos="1181"/>
        </w:tabs>
        <w:spacing w:after="0" w:before="24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теста;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tabs>
          <w:tab w:val="left" w:leader="none" w:pos="1180"/>
          <w:tab w:val="left" w:leader="none" w:pos="1181"/>
        </w:tabs>
        <w:spacing w:after="0" w:before="24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практичног рада;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tabs>
          <w:tab w:val="left" w:leader="none" w:pos="1180"/>
          <w:tab w:val="left" w:leader="none" w:pos="1181"/>
        </w:tabs>
        <w:spacing w:after="0" w:before="22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активности на часу;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tabs>
          <w:tab w:val="left" w:leader="none" w:pos="1180"/>
          <w:tab w:val="left" w:leader="none" w:pos="1181"/>
        </w:tabs>
        <w:spacing w:after="0" w:before="23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домаћих задатака;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tabs>
          <w:tab w:val="left" w:leader="none" w:pos="1180"/>
          <w:tab w:val="left" w:leader="none" w:pos="1181"/>
        </w:tabs>
        <w:spacing w:after="0" w:before="43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пројектних задатака;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tabs>
          <w:tab w:val="left" w:leader="none" w:pos="1180"/>
          <w:tab w:val="left" w:leader="none" w:pos="1181"/>
        </w:tabs>
        <w:spacing w:after="0" w:before="45" w:line="240" w:lineRule="auto"/>
        <w:ind w:left="1180" w:right="0" w:hanging="360.9999999999999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вредновања успеха на различитим нивоима такмичења.</w:t>
      </w:r>
    </w:p>
    <w:p w:rsidR="00000000" w:rsidDel="00000000" w:rsidP="00000000" w:rsidRDefault="00000000" w:rsidRPr="00000000" w14:paraId="00000010">
      <w:pPr>
        <w:tabs>
          <w:tab w:val="left" w:leader="none" w:pos="1180"/>
          <w:tab w:val="left" w:leader="none" w:pos="1181"/>
        </w:tabs>
        <w:spacing w:after="0" w:before="45" w:line="240" w:lineRule="auto"/>
        <w:ind w:left="118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180"/>
          <w:tab w:val="left" w:leader="none" w:pos="1181"/>
        </w:tabs>
        <w:spacing w:after="160" w:before="45" w:line="259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Наставник редовно прати ангажовање и постигнућа ученика у Нет-кабинету и на Мудл платформи и евидентира у дневнику кроз формативне оцене.</w:t>
      </w:r>
    </w:p>
    <w:p w:rsidR="00000000" w:rsidDel="00000000" w:rsidP="00000000" w:rsidRDefault="00000000" w:rsidRPr="00000000" w14:paraId="00000012">
      <w:pPr>
        <w:tabs>
          <w:tab w:val="left" w:leader="none" w:pos="1180"/>
          <w:tab w:val="left" w:leader="none" w:pos="1181"/>
        </w:tabs>
        <w:spacing w:after="160" w:before="45" w:line="259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Бодовна скала за оцењивање тестова, која је јединствена на нивоу актива, је следећа:</w:t>
      </w:r>
    </w:p>
    <w:tbl>
      <w:tblPr>
        <w:tblStyle w:val="Table1"/>
        <w:tblW w:w="5382.0" w:type="dxa"/>
        <w:jc w:val="left"/>
        <w:tblInd w:w="-108.0" w:type="dxa"/>
        <w:tblLayout w:type="fixed"/>
        <w:tblLook w:val="0000"/>
      </w:tblPr>
      <w:tblGrid>
        <w:gridCol w:w="2093"/>
        <w:gridCol w:w="3289"/>
        <w:tblGridChange w:id="0">
          <w:tblGrid>
            <w:gridCol w:w="2093"/>
            <w:gridCol w:w="328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Оцена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Број бодова (у процентима)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0-34,99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35-49,99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50-69,99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70-84,99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before="0" w:line="259" w:lineRule="auto"/>
              <w:ind w:left="0" w:right="0" w:firstLine="0"/>
              <w:jc w:val="both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85-100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Приликом оцењивања проверава се оствареност следећих исхода: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Оцена 2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Креирају и елементарно уређују дигиталне садржаје у адекватном формату.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Сараднички креирају и уређују дигиталне документе.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Решавају проблеме применом алгоритамског начина размишљања.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 интернету самостално проналазе релевантне и поуздане информације из градива свих наставних предмета.</w:t>
      </w:r>
    </w:p>
    <w:p w:rsidR="00000000" w:rsidDel="00000000" w:rsidP="00000000" w:rsidRDefault="00000000" w:rsidRPr="00000000" w14:paraId="00000026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Оцена 3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Наводе актуелне области рачунарства и проблеме које оне решавају.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Решавају основне школске задатке из области математике, физике и хемије применом математичког софтвера и програмирања.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Самостално имплементирају неке основне алгоритме.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Креирају дигиталне садржаје поштујући ауторска права, користе дигиталне садржаје штитећи их од утицаја злонамерних корисника и софтвера.</w:t>
      </w:r>
    </w:p>
    <w:p w:rsidR="00000000" w:rsidDel="00000000" w:rsidP="00000000" w:rsidRDefault="00000000" w:rsidRPr="00000000" w14:paraId="0000002B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Оцена 4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Решавају школске задатке средњег нивоа из области математике, физике и хемије применом математичког софтвера и програмирања.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Самостално имплементирају алгоритме средњег нивоа.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Користе напредне могућности адекватних програма у циљу сложеније обраде и анализе података.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Креирају програме користећи доступне савремене библиотеке из неке актуелне области рачунарства.</w:t>
      </w:r>
    </w:p>
    <w:p w:rsidR="00000000" w:rsidDel="00000000" w:rsidP="00000000" w:rsidRDefault="00000000" w:rsidRPr="00000000" w14:paraId="00000030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Оцена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Решавају школске задатке напредног нивоа из области математике, физике и хемије применом математичког софтвера и програмирања.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Самостално имплементирају алгоритме напредног нивоа.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Примењују програмирање за решавање комплекснијих пројектних задатака.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Применом дигиталне технологије организују и учествују у пројектима.</w:t>
      </w:r>
    </w:p>
    <w:p w:rsidR="00000000" w:rsidDel="00000000" w:rsidP="00000000" w:rsidRDefault="00000000" w:rsidRPr="00000000" w14:paraId="00000035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Закључна оцена ученика изводи се на основу аритметичке средине свих оцена у току полугодишта/школске године.</w:t>
      </w:r>
    </w:p>
    <w:p w:rsidR="00000000" w:rsidDel="00000000" w:rsidP="00000000" w:rsidRDefault="00000000" w:rsidRPr="00000000" w14:paraId="00000037">
      <w:pPr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Стручно веће рачунарства и информатике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rIURDwtR/HwbEHTClBhaXHF+4Q==">CgMxLjA4AHIhMXRINTZ3Uk0xQ08xc3lNMURJbFpZcjRvWWpGQjlJbGFj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